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54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№4</w:t>
      </w:r>
    </w:p>
    <w:p w14:paraId="02000000">
      <w:pPr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tbl>
      <w:tblPr>
        <w:tblStyle w:val="Style_1"/>
        <w:tblInd w:type="dxa" w:w="-171"/>
        <w:tblLayout w:type="fixed"/>
        <w:tblCellMar>
          <w:left w:type="dxa" w:w="70"/>
          <w:right w:type="dxa" w:w="70"/>
        </w:tblCellMar>
      </w:tblPr>
      <w:tblGrid>
        <w:gridCol w:w="8026"/>
        <w:gridCol w:w="7436"/>
      </w:tblGrid>
      <w:tr>
        <w:trPr>
          <w:trHeight w:hRule="atLeast" w:val="19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</w:tr>
      <w:tr>
        <w:trPr>
          <w:trHeight w:hRule="atLeast" w:val="52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«Патриотическое воспитание детей и молодежи Альметьевского му</w:t>
            </w:r>
            <w:r>
              <w:rPr>
                <w:rFonts w:ascii="Times New Roman" w:hAnsi="Times New Roman"/>
              </w:rPr>
              <w:t>ниципального района на 20</w:t>
            </w:r>
            <w:r>
              <w:rPr>
                <w:rFonts w:ascii="Times New Roman" w:hAnsi="Times New Roman"/>
              </w:rPr>
              <w:t>21-2025</w:t>
            </w:r>
            <w:r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293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делам детей и молодежи АМР РТ</w:t>
            </w:r>
          </w:p>
        </w:tc>
      </w:tr>
      <w:tr>
        <w:trPr>
          <w:trHeight w:hRule="atLeast" w:val="12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A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Исполнительного комитета  АМР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 апреля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года  №</w:t>
            </w:r>
            <w:r>
              <w:rPr>
                <w:rFonts w:ascii="Times New Roman" w:hAnsi="Times New Roman"/>
              </w:rPr>
              <w:t>517</w:t>
            </w:r>
          </w:p>
        </w:tc>
      </w:tr>
      <w:tr>
        <w:trPr>
          <w:trHeight w:hRule="atLeast" w:val="272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 лицо,   ответственное  </w:t>
            </w:r>
            <w:r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составление формы  (Ф.И.О.,</w:t>
            </w:r>
            <w:r>
              <w:rPr>
                <w:rFonts w:ascii="Times New Roman" w:hAnsi="Times New Roman"/>
              </w:rPr>
              <w:t xml:space="preserve"> до</w:t>
            </w:r>
            <w:r>
              <w:rPr>
                <w:rFonts w:ascii="Times New Roman" w:hAnsi="Times New Roman"/>
              </w:rPr>
              <w:t>лжность, контактный телефон)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Гарифуллина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Искендаровна</w:t>
            </w:r>
            <w:r>
              <w:rPr>
                <w:rFonts w:ascii="Times New Roman" w:hAnsi="Times New Roman"/>
              </w:rPr>
              <w:t>, методист</w:t>
            </w:r>
          </w:p>
        </w:tc>
      </w:tr>
    </w:tbl>
    <w:p w14:paraId="0D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</w:t>
      </w:r>
    </w:p>
    <w:p w14:paraId="10000000">
      <w:pPr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545"/>
        <w:gridCol w:w="2290"/>
        <w:gridCol w:w="1701"/>
        <w:gridCol w:w="1701"/>
        <w:gridCol w:w="1134"/>
        <w:gridCol w:w="850"/>
        <w:gridCol w:w="1417"/>
        <w:gridCol w:w="1417"/>
        <w:gridCol w:w="709"/>
        <w:gridCol w:w="709"/>
        <w:gridCol w:w="852"/>
        <w:gridCol w:w="850"/>
        <w:gridCol w:w="565"/>
        <w:gridCol w:w="850"/>
      </w:tblGrid>
      <w:tr>
        <w:trPr>
          <w:trHeight w:hRule="atLeast" w:val="239"/>
        </w:trPr>
        <w:tc>
          <w:tcPr>
            <w:tcW w:type="dxa" w:w="5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22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вание</w:t>
            </w:r>
          </w:p>
          <w:p w14:paraId="1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</w:t>
            </w:r>
            <w:r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(раздела,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тия)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(всего, в т</w:t>
            </w:r>
            <w:r>
              <w:rPr>
                <w:rFonts w:ascii="Times New Roman" w:hAnsi="Times New Roman"/>
              </w:rPr>
              <w:t>.ч.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 Российской </w:t>
            </w:r>
            <w:r>
              <w:rPr>
                <w:rFonts w:ascii="Times New Roman" w:hAnsi="Times New Roman"/>
              </w:rPr>
              <w:t xml:space="preserve">Федерации, бюджет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Татарстан,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местный   бюджет,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источники)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лановые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объемы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финансирова</w:t>
            </w:r>
            <w:r>
              <w:rPr>
                <w:rFonts w:ascii="Times New Roman" w:hAnsi="Times New Roman"/>
              </w:rPr>
              <w:t xml:space="preserve">ния на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отчетный год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 норматив</w:t>
            </w:r>
            <w:r>
              <w:rPr>
                <w:rFonts w:ascii="Times New Roman" w:hAnsi="Times New Roman"/>
              </w:rPr>
              <w:t xml:space="preserve">ного </w:t>
            </w:r>
            <w:r>
              <w:rPr>
                <w:rFonts w:ascii="Times New Roman" w:hAnsi="Times New Roman"/>
              </w:rPr>
              <w:t xml:space="preserve">правового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акта об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утверждении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type="dxa" w:w="11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 </w:t>
            </w: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грамме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отчетный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период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(лимит),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Про-</w:t>
            </w:r>
            <w:r>
              <w:rPr>
                <w:rFonts w:ascii="Times New Roman" w:hAnsi="Times New Roman"/>
              </w:rPr>
              <w:t xml:space="preserve">цент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сирова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вано</w:t>
            </w:r>
            <w:r>
              <w:rPr>
                <w:rFonts w:ascii="Times New Roman" w:hAnsi="Times New Roman"/>
              </w:rPr>
              <w:t xml:space="preserve"> средств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перечис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лено</w:t>
            </w:r>
            <w:r>
              <w:rPr>
                <w:rFonts w:ascii="Times New Roman" w:hAnsi="Times New Roman"/>
              </w:rPr>
              <w:t xml:space="preserve"> со счета исполните</w:t>
            </w:r>
            <w:r>
              <w:rPr>
                <w:rFonts w:ascii="Times New Roman" w:hAnsi="Times New Roman"/>
              </w:rPr>
              <w:t>ля</w:t>
            </w:r>
            <w:r>
              <w:rPr>
                <w:rFonts w:ascii="Times New Roman" w:hAnsi="Times New Roman"/>
              </w:rPr>
              <w:t xml:space="preserve">)  с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начала </w:t>
            </w:r>
            <w:r>
              <w:rPr>
                <w:rFonts w:ascii="Times New Roman" w:hAnsi="Times New Roman"/>
              </w:rPr>
              <w:t>года, тыс.  рублей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 xml:space="preserve">вание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индикатора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45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индикатора</w:t>
            </w:r>
          </w:p>
        </w:tc>
      </w:tr>
      <w:tr>
        <w:trPr>
          <w:trHeight w:hRule="atLeast" w:val="358"/>
        </w:trPr>
        <w:tc>
          <w:tcPr>
            <w:tcW w:type="dxa" w:w="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</w:t>
            </w:r>
            <w:r>
              <w:rPr>
                <w:rFonts w:ascii="Times New Roman" w:hAnsi="Times New Roman"/>
              </w:rPr>
              <w:t>ий год</w:t>
            </w:r>
          </w:p>
        </w:tc>
        <w:tc>
          <w:tcPr>
            <w:tcW w:type="dxa" w:w="17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5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>-не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сле</w:t>
            </w:r>
            <w:r>
              <w:rPr>
                <w:rFonts w:ascii="Times New Roman" w:hAnsi="Times New Roman"/>
              </w:rPr>
              <w:t>ду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</w:tr>
      <w:tr>
        <w:trPr>
          <w:trHeight w:hRule="atLeast" w:val="1980"/>
        </w:trPr>
        <w:tc>
          <w:tcPr>
            <w:tcW w:type="dxa" w:w="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5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Молодежная патриотическая акция по вручению паспортов «Я – гражданин России»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3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1000000">
            <w:pPr>
              <w:pStyle w:val="Style_2"/>
              <w:widowControl w:val="1"/>
              <w:ind/>
              <w:rPr>
                <w:rStyle w:val="Style_3_ch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>Участие в Республиканских соревнованиях и мероприятиях военной патриотической направленности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4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0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Организация участия делегаций АМР в республиканских, региональных и федеральных проектах патриотической направленности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</w:p>
          <w:p w14:paraId="5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F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Проведение городского конкурса «Лучший военный водитель»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6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E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Разработка и выпуск наглядных пособий, плакатов военно-патриотической направленности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1095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C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и издание информационной литературы «Будущему призывнику»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экземпляров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A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Добровольческий форум, направленный на патриотическое воспитание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9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</w:tr>
      <w:tr>
        <w:trPr>
          <w:trHeight w:hRule="atLeast" w:val="433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Митинг, посвященный Дню памяти и скорби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A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8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Митинг, посвященный Дню Военно-морского флота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A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7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Митинг, посвященный Дню Воздушно-десантных войск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8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B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6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Военно-спортивная игра «Тропа мужества»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7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C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учебно-полевых сборов по основам военной службы для допризывной молодежи</w:t>
            </w:r>
          </w:p>
          <w:p w14:paraId="D6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D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5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Развитие и дальнейшее совершенствование материальной базы поисковых отрядов АМР, участие в </w:t>
            </w:r>
            <w:r>
              <w:rPr>
                <w:sz w:val="20"/>
              </w:rPr>
              <w:t>грантовых</w:t>
            </w:r>
            <w:r>
              <w:rPr>
                <w:sz w:val="20"/>
              </w:rPr>
              <w:t xml:space="preserve"> конкурсах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E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Фестивали военной патриотической песни: </w:t>
            </w:r>
          </w:p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«Долг! Честь! Родина»;</w:t>
            </w:r>
          </w:p>
          <w:p w14:paraId="F6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«Песни, с которыми победили»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7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F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Конкурсы чтецов: </w:t>
            </w:r>
          </w:p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«Дети о войне»;</w:t>
            </w:r>
          </w:p>
          <w:p w14:paraId="0701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</w:rPr>
              <w:t>«Строки, рожденные в боях»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0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Медиа-конкурс  на лучший клип на песню: </w:t>
            </w:r>
          </w:p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 войне;</w:t>
            </w:r>
          </w:p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 Родине;</w:t>
            </w:r>
          </w:p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 родном крае</w:t>
            </w:r>
          </w:p>
          <w:p w14:paraId="1A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и т.д.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</w:p>
          <w:p w14:paraId="2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>
              <w:rPr>
                <w:sz w:val="20"/>
              </w:rPr>
              <w:t>Всероссийских</w:t>
            </w:r>
            <w:r>
              <w:rPr>
                <w:sz w:val="20"/>
              </w:rPr>
              <w:t xml:space="preserve">, Республиканских и муниципальных  исторических </w:t>
            </w:r>
            <w:r>
              <w:rPr>
                <w:sz w:val="20"/>
              </w:rPr>
              <w:t>квестов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t>квизов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3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5/350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5/350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5/350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Военно-патриотическая игра «Ратник» </w:t>
            </w:r>
          </w:p>
          <w:p w14:paraId="39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4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1/550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Военно-спортивная игра «Зарница» (для школьников)</w:t>
            </w:r>
          </w:p>
          <w:p w14:paraId="49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5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спортивных эстафет и спартакиад:</w:t>
            </w:r>
          </w:p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«Вперед за Победой»;</w:t>
            </w:r>
          </w:p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среди юнармейцев;</w:t>
            </w:r>
          </w:p>
          <w:p w14:paraId="5B01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 военно-прикладным видам спорта.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6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3/583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3/583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3/583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A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Тожественные проводы в ряды вооруженных сил «День призывника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7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901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Международная акция «Письмо Победы»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7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Поздравление военнослужащих проходящих службу в рядах вооружённых сил РФ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Праздничные мероприятия ко Дню Республики Татарстан:</w:t>
            </w:r>
          </w:p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мастер-классы;</w:t>
            </w:r>
          </w:p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праздники двора;</w:t>
            </w:r>
          </w:p>
          <w:p w14:paraId="9801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творческий конкурс «История моей семьи»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9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30/5000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30/5000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30/5000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</w:t>
            </w:r>
            <w:r>
              <w:rPr>
                <w:rFonts w:ascii="Times New Roman" w:hAnsi="Times New Roman"/>
                <w:sz w:val="20"/>
              </w:rPr>
              <w:t xml:space="preserve">  посвященные Дню народного единства:</w:t>
            </w:r>
          </w:p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выставка;</w:t>
            </w:r>
          </w:p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фото-выставка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</w:p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конкурсная программа «Пока мы едины, мы непобедимы!»;</w:t>
            </w:r>
          </w:p>
          <w:p w14:paraId="AB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- спортивный забег для семей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B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A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Проведение конкурса тематических рисунков, электронных открыток, стендов и плакатов, посвященных годовщине Победы в Великой Отечественной войне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C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10/100000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10/10000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10/12000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 мероприятий, посвященных Дню Победы в ВОВ:</w:t>
            </w:r>
          </w:p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пост №1 и №2;</w:t>
            </w:r>
          </w:p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литературные вечера;</w:t>
            </w:r>
          </w:p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мастер-классы;</w:t>
            </w:r>
          </w:p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выставка;</w:t>
            </w:r>
          </w:p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концертные программы;</w:t>
            </w:r>
          </w:p>
          <w:p w14:paraId="C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праздники двора;</w:t>
            </w:r>
          </w:p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адресное поздравление ветеранов; </w:t>
            </w:r>
          </w:p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патриотические часы;</w:t>
            </w:r>
          </w:p>
          <w:p w14:paraId="D201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интерактивные занятия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D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1/60000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1/60000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1/60000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1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E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0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Акция «Ветеран живет рядом»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F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F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Проведение всероссийской акции "Вахта Памяти»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bottom"/>
          </w:tcPr>
          <w:p w14:paraId="0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D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Организация и проведение Всероссийской акции «Дерево Победы»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Проведение Всероссийской акции «Свеча Памяти»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2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Проведение Городского месячника оборонно-массовой работы, посвященного Дню защитника Отечества; соревнования по стрельбе из пневматической винтовки на Кубок Героя Советского Союза </w:t>
            </w:r>
            <w:r>
              <w:rPr>
                <w:sz w:val="20"/>
              </w:rPr>
              <w:t>Такарликова</w:t>
            </w:r>
            <w:r>
              <w:rPr>
                <w:sz w:val="20"/>
              </w:rPr>
              <w:t xml:space="preserve"> Н.Е.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3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4/600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4/600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4/600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 мероприятий «Отчизна армией сильна!»:</w:t>
            </w:r>
          </w:p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Спортивный праздник</w:t>
            </w:r>
          </w:p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 спортом с детства»;</w:t>
            </w:r>
          </w:p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-«Семейные старты»;</w:t>
            </w:r>
          </w:p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«Армейский калейдоскоп»;</w:t>
            </w:r>
          </w:p>
          <w:p w14:paraId="3E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- Концертная программа «Служить России»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4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350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D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Патриотические акции ко Дню государственного флага России и Дню Конституции Российской Федерации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5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C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Привлечение к участию в патриотическом воспитании трудовых коллективов предприятий, учреждений, научных, ветеранских организаций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</w:p>
          <w:p w14:paraId="6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802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bottom"/>
          </w:tcPr>
          <w:p w14:paraId="6B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Привлечение к участию в подготовке к встрече годовщины Победы в Великой Отечественной войне трудовых коллективов предприятий, учреждений, научных, ветеранских организаций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</w:p>
          <w:p w14:paraId="7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A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Создание уголков, комнат боевой славы в учебных заведениях и на предприятиях города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B02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  <w:p w14:paraId="8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9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Участие волонтерских организаций во Всероссийском тимуровском движении по оказанию помощи ветеранам и вдовам погибших и умерших участников Великой Отечественной войны, локальных войн и конфликт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A02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</w:p>
          <w:p w14:paraId="9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8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конкурсов социально значимых проектов, сочинений, рисунков на тему "Мой город", "Моя Республика"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902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9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7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праздничных мероприятий, посвященных Дню Победы в ВОВ, дням воинской славы России и памятным датам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200,9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200,9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A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10/3500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10/3500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10/3500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Выставка, посвященная Дню Победы в ВОВ</w:t>
            </w:r>
          </w:p>
          <w:p w14:paraId="B7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802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5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Проведение праздничной программы по месту жительства, посвященной Дню Победы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602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3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color w:val="000000"/>
                <w:sz w:val="20"/>
              </w:rPr>
              <w:t>Встречи с ветеранами и тружениками тыла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402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0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bottom"/>
          </w:tcPr>
          <w:p w14:paraId="E1020000">
            <w:pPr>
              <w:spacing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Эстафета добрых дел:- проведение всероссийской патриотической акции "Подвези ветерана"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202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D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E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F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Проведение Всероссийской акции "Георгиевская ленточка"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top"/>
          </w:tcPr>
          <w:p w14:paraId="F0020000">
            <w:pPr>
              <w:pStyle w:val="Style_2"/>
              <w:widowControl w:val="1"/>
              <w:ind w:firstLine="781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1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2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3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4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5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6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7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8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9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A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B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C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D02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Митинги в сельских поселениях, посвященные Дню Победы в ВОВ, Дню памяти и скорби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E02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F02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9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746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Выставка, посвященная Дню Победы в ВОВ</w:t>
            </w:r>
          </w:p>
          <w:p w14:paraId="0C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«Поклонимся великим тем годам»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D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30000">
            <w:pPr>
              <w:spacing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 мероприятий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«В гостях у деда </w:t>
            </w:r>
            <w:r>
              <w:rPr>
                <w:rFonts w:ascii="Times New Roman" w:hAnsi="Times New Roman"/>
                <w:sz w:val="20"/>
              </w:rPr>
              <w:t>Тухватуллы</w:t>
            </w:r>
            <w:r>
              <w:rPr>
                <w:rFonts w:ascii="Times New Roman" w:hAnsi="Times New Roman"/>
                <w:sz w:val="20"/>
              </w:rPr>
              <w:t>» (Зимний и летний период)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B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тематических  музейных уроков, круглых столов, лекций, бесед.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9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B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603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Мероприятия для учащихся сельских средних образовательных школ, посвященные Дню Защитников Отечества, с приглашением ветеранов боевых действий и Великой Отечественной войны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7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9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B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bottom"/>
          </w:tcPr>
          <w:p w14:paraId="4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«У войны не женское лицо»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5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9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 мероприятий по гражданскому воспитанию:</w:t>
            </w:r>
          </w:p>
          <w:p w14:paraId="5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-День правовых знаний, посвящённый Дню Конституции России;</w:t>
            </w:r>
          </w:p>
          <w:p w14:paraId="5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-Диспут «Гражданин ли я России?»;</w:t>
            </w:r>
          </w:p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-Поэтический марафон «За что я люблю Россию?», посвящённый Дню России;</w:t>
            </w:r>
          </w:p>
          <w:p w14:paraId="5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-«Кем я стану? Кем мне быть, чтобы Родине служить?»;</w:t>
            </w:r>
          </w:p>
          <w:p w14:paraId="5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лекция, посвященная Дню России;</w:t>
            </w:r>
          </w:p>
          <w:p w14:paraId="5803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- дискуссия «Я - гражданин России»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9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B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bottom"/>
          </w:tcPr>
          <w:p w14:paraId="66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7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9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B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6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1/385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1/385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1/385</w:t>
            </w:r>
          </w:p>
        </w:tc>
      </w:tr>
      <w:tr>
        <w:trPr>
          <w:trHeight w:hRule="atLeast" w:val="1658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Мониторинг мемориальных досок, памятников и памятных сооружений на территории Альметьевского муниципального района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6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9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B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746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303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Организация выставок на историко-патриотическую тему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4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9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B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bottom"/>
          </w:tcPr>
          <w:p w14:paraId="9103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Проведение смотров </w:t>
            </w:r>
            <w:r>
              <w:rPr>
                <w:sz w:val="20"/>
              </w:rPr>
              <w:t>-к</w:t>
            </w:r>
            <w:r>
              <w:rPr>
                <w:sz w:val="20"/>
              </w:rPr>
              <w:t>онкурсов по подготовке в образовательных организациях начального и среднего образования детей и молодежи к военной службе в армии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2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9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B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шефских связей с воинскими частями:</w:t>
            </w:r>
          </w:p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организация посещений воинских частей; </w:t>
            </w:r>
          </w:p>
          <w:p w14:paraId="A1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знакомство с жизнью и бытом военнослужащих, проходящих службу по призыву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2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9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B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F03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Продолжение практики торжественного ритуала принятия воинской присяги, клятвы кадета юнармейцев у памятников и обелисков, с приглашением молодежи допризывного возраста, родителей, ветеранов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0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9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B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D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курсов для призывников "Подготовка молодежи к военной службе"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E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9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B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муниципальных и региональных семинаров-совещаний специалистов, работающих в области патриотического воспитания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C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8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муниципальных и региональных семинаров-совещаний преподавателей дисциплины "Основы безопасности </w:t>
            </w:r>
          </w:p>
          <w:p w14:paraId="DA03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жизнедеятельности"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B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7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8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Проведение виртуальных экскурсий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9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A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B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C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E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0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1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2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10/10000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3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10/10000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4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5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10/10000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6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тематических викторин: </w:t>
            </w:r>
          </w:p>
          <w:p w14:paraId="F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«Сокровища России»;</w:t>
            </w:r>
          </w:p>
          <w:p w14:paraId="F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«Единая страна»;</w:t>
            </w:r>
          </w:p>
          <w:p w14:paraId="F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«Сталинградская битва»;</w:t>
            </w:r>
          </w:p>
          <w:p w14:paraId="FB03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- «История ВОВ  1941-1945»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C03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D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E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F03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0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1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02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3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4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5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>
              <w:rPr>
                <w:rFonts w:ascii="Times New Roman" w:hAnsi="Times New Roman"/>
                <w:sz w:val="18"/>
              </w:rPr>
              <w:t>/12000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6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>
              <w:rPr>
                <w:rFonts w:ascii="Times New Roman" w:hAnsi="Times New Roman"/>
                <w:sz w:val="18"/>
              </w:rPr>
              <w:t>/12000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7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8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25/1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000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9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уроков мужества: </w:t>
            </w:r>
          </w:p>
          <w:p w14:paraId="0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«Гимн  </w:t>
            </w:r>
            <w:r>
              <w:rPr>
                <w:rFonts w:ascii="Times New Roman" w:hAnsi="Times New Roman"/>
                <w:sz w:val="20"/>
              </w:rPr>
              <w:t>великому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0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народу»;</w:t>
            </w:r>
          </w:p>
          <w:p w14:paraId="0D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«Колокола памяти – Афганистан»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E04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F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0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1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2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3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14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5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6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7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4/150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8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4/150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9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A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bottom"/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Просмотр документальных  фильмов: </w:t>
            </w:r>
          </w:p>
          <w:p w14:paraId="1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«Детство, опаленное войной»;</w:t>
            </w:r>
          </w:p>
          <w:p w14:paraId="1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«День героев Отечества»;</w:t>
            </w:r>
          </w:p>
          <w:p w14:paraId="1F04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- «Блокада Ленинграда»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004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1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2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3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4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5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26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7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8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9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A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B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C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4/300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bottom"/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мероприятия, посвященного 80-летию битвы за Москву «На огненных московских рубежах»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F040000">
            <w:pPr>
              <w:pStyle w:val="Style_2"/>
              <w:widowControl w:val="1"/>
              <w:ind w:firstLine="781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0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1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2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3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4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мероприятий/</w:t>
            </w:r>
          </w:p>
          <w:p w14:paraId="35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6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7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8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  <w:bookmarkStart w:id="1" w:name="_GoBack"/>
            <w:bookmarkEnd w:id="1"/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9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A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B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1/500</w:t>
            </w:r>
          </w:p>
        </w:tc>
      </w:tr>
      <w:tr>
        <w:trPr>
          <w:trHeight w:hRule="atLeast" w:val="247"/>
        </w:trPr>
        <w:tc>
          <w:tcPr>
            <w:tcW w:type="dxa" w:w="283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C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Всего по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программе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D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E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F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769,8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0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1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769,8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2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3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4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5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6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7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8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12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9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Российской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Федерации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A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C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D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E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F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0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1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2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3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4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97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5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Татарстан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6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7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8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9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A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B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C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D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E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F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0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77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1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2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3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769,8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4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5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769,8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6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7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8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9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A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B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C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04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D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E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F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0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104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2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6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7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804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</w:tbl>
    <w:p w14:paraId="79040000">
      <w:pPr>
        <w:rPr>
          <w:rFonts w:ascii="Times New Roman" w:hAnsi="Times New Roman"/>
          <w:sz w:val="24"/>
        </w:rPr>
      </w:pPr>
    </w:p>
    <w:p w14:paraId="7A040000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Начальник  Управления по делам детей и молодёжи АМР                   </w:t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                   И.Р. Фасхутдинов</w:t>
      </w:r>
    </w:p>
    <w:sectPr>
      <w:pgSz w:h="11906" w:orient="landscape" w:w="16838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4" w:type="paragraph">
    <w:name w:val="Основной текст (2)1"/>
    <w:basedOn w:val="Style_5"/>
    <w:link w:val="Style_4_ch"/>
    <w:pPr>
      <w:widowControl w:val="0"/>
      <w:spacing w:after="600" w:line="326" w:lineRule="exact"/>
      <w:ind w:hanging="340" w:left="340"/>
    </w:pPr>
    <w:rPr>
      <w:rFonts w:ascii="Times New Roman" w:hAnsi="Times New Roman"/>
      <w:sz w:val="28"/>
    </w:rPr>
  </w:style>
  <w:style w:styleId="Style_4_ch" w:type="character">
    <w:name w:val="Основной текст (2)1"/>
    <w:basedOn w:val="Style_5_ch"/>
    <w:link w:val="Style_4"/>
    <w:rPr>
      <w:rFonts w:ascii="Times New Roman" w:hAnsi="Times New Roman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сновной текст (2) + 12 pt8"/>
    <w:basedOn w:val="Style_4"/>
    <w:link w:val="Style_12_ch"/>
    <w:rPr>
      <w:rFonts w:ascii="Times New Roman" w:hAnsi="Times New Roman"/>
      <w:b w:val="1"/>
      <w:sz w:val="24"/>
      <w:highlight w:val="white"/>
      <w:u w:val="none"/>
    </w:rPr>
  </w:style>
  <w:style w:styleId="Style_12_ch" w:type="character">
    <w:name w:val="Основной текст (2) + 12 pt8"/>
    <w:basedOn w:val="Style_4_ch"/>
    <w:link w:val="Style_12"/>
    <w:rPr>
      <w:rFonts w:ascii="Times New Roman" w:hAnsi="Times New Roman"/>
      <w:b w:val="1"/>
      <w:sz w:val="24"/>
      <w:highlight w:val="white"/>
      <w:u w:val="none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page number"/>
    <w:basedOn w:val="Style_8"/>
    <w:link w:val="Style_15_ch"/>
  </w:style>
  <w:style w:styleId="Style_15_ch" w:type="character">
    <w:name w:val="page number"/>
    <w:basedOn w:val="Style_8_ch"/>
    <w:link w:val="Style_15"/>
  </w:style>
  <w:style w:styleId="Style_16" w:type="paragraph">
    <w:name w:val="Основной текст (2) + 12 pt5"/>
    <w:basedOn w:val="Style_4"/>
    <w:link w:val="Style_16_ch"/>
    <w:rPr>
      <w:rFonts w:ascii="Times New Roman" w:hAnsi="Times New Roman"/>
      <w:b w:val="1"/>
      <w:sz w:val="24"/>
      <w:highlight w:val="white"/>
      <w:u w:val="none"/>
    </w:rPr>
  </w:style>
  <w:style w:styleId="Style_16_ch" w:type="character">
    <w:name w:val="Основной текст (2) + 12 pt5"/>
    <w:basedOn w:val="Style_4_ch"/>
    <w:link w:val="Style_16"/>
    <w:rPr>
      <w:rFonts w:ascii="Times New Roman" w:hAnsi="Times New Roman"/>
      <w:b w:val="1"/>
      <w:sz w:val="24"/>
      <w:highlight w:val="white"/>
      <w:u w:val="none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Balloon Text"/>
    <w:basedOn w:val="Style_5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3" w:type="paragraph">
    <w:name w:val="Основной текст (2) + 12 pt7"/>
    <w:basedOn w:val="Style_8"/>
    <w:link w:val="Style_3_ch"/>
    <w:rPr>
      <w:rFonts w:ascii="Times New Roman" w:hAnsi="Times New Roman"/>
      <w:b w:val="1"/>
      <w:sz w:val="24"/>
      <w:u w:val="none"/>
    </w:rPr>
  </w:style>
  <w:style w:styleId="Style_3_ch" w:type="character">
    <w:name w:val="Основной текст (2) + 12 pt7"/>
    <w:basedOn w:val="Style_8_ch"/>
    <w:link w:val="Style_3"/>
    <w:rPr>
      <w:rFonts w:ascii="Times New Roman" w:hAnsi="Times New Roman"/>
      <w:b w:val="1"/>
      <w:sz w:val="24"/>
      <w:u w:val="none"/>
    </w:rPr>
  </w:style>
  <w:style w:styleId="Style_2" w:type="paragraph">
    <w:name w:val="ConsPlusCell"/>
    <w:link w:val="Style_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Cell"/>
    <w:link w:val="Style_2"/>
    <w:rPr>
      <w:rFonts w:ascii="Arial" w:hAnsi="Arial"/>
      <w:sz w:val="20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oc 10"/>
    <w:next w:val="Style_5"/>
    <w:link w:val="Style_2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8_ch" w:type="character">
    <w:name w:val="toc 10"/>
    <w:link w:val="Style_28"/>
    <w:rPr>
      <w:rFonts w:ascii="XO Thames" w:hAnsi="XO Thames"/>
      <w:sz w:val="28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2024-02-18T11:40:43Z</dcterms:modified>
</cp:coreProperties>
</file>